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2" w:type="dxa"/>
        <w:tblBorders>
          <w:top w:val="single" w:color="A6A6A6" w:themeColor="background1" w:themeShade="A6" w:sz="18" w:space="0"/>
          <w:left w:val="single" w:color="A6A6A6" w:themeColor="background1" w:themeShade="A6" w:sz="18" w:space="0"/>
          <w:bottom w:val="single" w:color="A6A6A6" w:themeColor="background1" w:themeShade="A6" w:sz="18" w:space="0"/>
          <w:right w:val="single" w:color="A6A6A6" w:themeColor="background1" w:themeShade="A6" w:sz="18" w:space="0"/>
          <w:insideH w:val="single" w:color="A6A6A6" w:themeColor="background1" w:themeShade="A6" w:sz="18" w:space="0"/>
          <w:insideV w:val="single" w:color="A6A6A6" w:themeColor="background1" w:themeShade="A6" w:sz="18" w:space="0"/>
        </w:tblBorders>
        <w:tblLook w:val="04A0" w:firstRow="1" w:lastRow="0" w:firstColumn="1" w:lastColumn="0" w:noHBand="0" w:noVBand="1"/>
      </w:tblPr>
      <w:tblGrid>
        <w:gridCol w:w="4248"/>
        <w:gridCol w:w="10064"/>
      </w:tblGrid>
      <w:tr w:rsidR="00890FAD" w:rsidTr="095B55D5" w14:paraId="0659FE9D" w14:textId="77777777">
        <w:tc>
          <w:tcPr>
            <w:tcW w:w="4248" w:type="dxa"/>
            <w:shd w:val="clear" w:color="auto" w:fill="EDCF2D"/>
            <w:tcMar/>
          </w:tcPr>
          <w:p w:rsidRPr="00FC2F70" w:rsidR="00890FAD" w:rsidRDefault="00FC2F70" w14:paraId="1F2F6ECA" w14:textId="379D629A">
            <w:pPr>
              <w:rPr>
                <w:b/>
                <w:bCs/>
              </w:rPr>
            </w:pPr>
            <w:r w:rsidRPr="00FC2F70">
              <w:rPr>
                <w:b/>
                <w:bCs/>
                <w:sz w:val="28"/>
                <w:szCs w:val="28"/>
              </w:rPr>
              <w:t>Wellbeing</w:t>
            </w:r>
            <w:r w:rsidRPr="00FC2F70" w:rsidR="00303107">
              <w:rPr>
                <w:b/>
                <w:bCs/>
                <w:sz w:val="28"/>
                <w:szCs w:val="28"/>
              </w:rPr>
              <w:t xml:space="preserve"> Education</w:t>
            </w:r>
            <w:r w:rsidRPr="00FC2F70" w:rsidR="00DE2EAD">
              <w:rPr>
                <w:b/>
                <w:bCs/>
                <w:sz w:val="28"/>
                <w:szCs w:val="28"/>
              </w:rPr>
              <w:t xml:space="preserve"> </w:t>
            </w:r>
            <w:r w:rsidRPr="00FC2F70" w:rsidR="00DE2EAD">
              <w:t>(development group)</w:t>
            </w:r>
          </w:p>
          <w:p w:rsidRPr="00303107" w:rsidR="00890FAD" w:rsidRDefault="00890FAD" w14:paraId="718B0BDC" w14:textId="77777777">
            <w:pPr>
              <w:rPr>
                <w:b/>
                <w:bCs/>
                <w:color w:val="FFFFFF" w:themeColor="background1"/>
              </w:rPr>
            </w:pPr>
          </w:p>
          <w:p w:rsidRPr="00303107" w:rsidR="00890FAD" w:rsidRDefault="00890FAD" w14:paraId="07B5CDC8" w14:textId="79BA0CD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0064" w:type="dxa"/>
            <w:shd w:val="clear" w:color="auto" w:fill="EDCF2D"/>
            <w:tcMar/>
          </w:tcPr>
          <w:p w:rsidRPr="00303107" w:rsidR="00890FAD" w:rsidRDefault="00890FAD" w14:paraId="64A418D8" w14:textId="27FEE2F6" w14:noSpellErr="1">
            <w:pPr>
              <w:rPr>
                <w:color w:val="FFFFFF" w:themeColor="background1"/>
              </w:rPr>
            </w:pPr>
            <w:r w:rsidRPr="095B55D5" w:rsidR="00890FAD">
              <w:rPr>
                <w:color w:val="FFFFFF" w:themeColor="background1" w:themeTint="FF" w:themeShade="FF"/>
                <w:sz w:val="28"/>
                <w:szCs w:val="28"/>
              </w:rPr>
              <w:t xml:space="preserve">  </w:t>
            </w:r>
            <w:r w:rsidRPr="095B55D5" w:rsidR="00890FAD">
              <w:rPr>
                <w:b w:val="1"/>
                <w:bCs w:val="1"/>
                <w:sz w:val="28"/>
                <w:szCs w:val="28"/>
              </w:rPr>
              <w:t>M</w:t>
            </w:r>
            <w:r w:rsidRPr="095B55D5" w:rsidR="00306133">
              <w:rPr>
                <w:b w:val="1"/>
                <w:bCs w:val="1"/>
                <w:sz w:val="28"/>
                <w:szCs w:val="28"/>
              </w:rPr>
              <w:t>ee</w:t>
            </w:r>
            <w:r w:rsidRPr="095B55D5" w:rsidR="00890FAD">
              <w:rPr>
                <w:b w:val="1"/>
                <w:bCs w:val="1"/>
                <w:sz w:val="28"/>
                <w:szCs w:val="28"/>
              </w:rPr>
              <w:t xml:space="preserve">ting </w:t>
            </w:r>
            <w:r w:rsidRPr="095B55D5" w:rsidR="6A4EF6E1">
              <w:rPr>
                <w:b w:val="1"/>
                <w:bCs w:val="1"/>
                <w:sz w:val="28"/>
                <w:szCs w:val="28"/>
              </w:rPr>
              <w:t>4</w:t>
            </w:r>
            <w:r w:rsidRPr="095B55D5" w:rsidR="00306133">
              <w:rPr>
                <w:b w:val="1"/>
                <w:bCs w:val="1"/>
                <w:sz w:val="28"/>
                <w:szCs w:val="28"/>
              </w:rPr>
              <w:t xml:space="preserve"> -</w:t>
            </w:r>
            <w:r w:rsidRPr="095B55D5" w:rsidR="00890FAD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095B55D5" w:rsidR="00CF488B">
              <w:rPr>
                <w:b w:val="1"/>
                <w:bCs w:val="1"/>
                <w:sz w:val="28"/>
                <w:szCs w:val="28"/>
              </w:rPr>
              <w:t>2</w:t>
            </w:r>
            <w:r w:rsidRPr="095B55D5" w:rsidR="004B7087">
              <w:rPr>
                <w:b w:val="1"/>
                <w:bCs w:val="1"/>
                <w:sz w:val="28"/>
                <w:szCs w:val="28"/>
              </w:rPr>
              <w:t>4</w:t>
            </w:r>
            <w:r w:rsidRPr="095B55D5" w:rsidR="00101860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095B55D5" w:rsidR="167F9600">
              <w:rPr>
                <w:b w:val="1"/>
                <w:bCs w:val="1"/>
                <w:sz w:val="28"/>
                <w:szCs w:val="28"/>
              </w:rPr>
              <w:t xml:space="preserve">March </w:t>
            </w:r>
            <w:r w:rsidRPr="095B55D5" w:rsidR="00890FAD">
              <w:rPr>
                <w:b w:val="1"/>
                <w:bCs w:val="1"/>
                <w:sz w:val="28"/>
                <w:szCs w:val="28"/>
              </w:rPr>
              <w:t>202</w:t>
            </w:r>
            <w:r w:rsidRPr="095B55D5" w:rsidR="00CF488B">
              <w:rPr>
                <w:b w:val="1"/>
                <w:bCs w:val="1"/>
                <w:sz w:val="28"/>
                <w:szCs w:val="28"/>
              </w:rPr>
              <w:t>3</w:t>
            </w:r>
            <w:r w:rsidR="00890FAD">
              <w:rPr/>
              <w:t xml:space="preserve"> </w:t>
            </w:r>
          </w:p>
        </w:tc>
      </w:tr>
      <w:tr w:rsidR="00890FAD" w:rsidTr="095B55D5" w14:paraId="7AF58A22" w14:textId="77777777">
        <w:tc>
          <w:tcPr>
            <w:tcW w:w="4248" w:type="dxa"/>
            <w:tcMar/>
          </w:tcPr>
          <w:p w:rsidRPr="00DE2EAD" w:rsidR="00890FAD" w:rsidRDefault="00890FAD" w14:paraId="458983A8" w14:textId="6B7785D7">
            <w:pPr>
              <w:rPr>
                <w:b/>
                <w:bCs/>
                <w:sz w:val="24"/>
                <w:szCs w:val="24"/>
              </w:rPr>
            </w:pPr>
            <w:r w:rsidRPr="00DE2EAD">
              <w:rPr>
                <w:b/>
                <w:bCs/>
                <w:sz w:val="24"/>
                <w:szCs w:val="24"/>
              </w:rPr>
              <w:t xml:space="preserve">Agenda Item </w:t>
            </w:r>
          </w:p>
        </w:tc>
        <w:tc>
          <w:tcPr>
            <w:tcW w:w="10064" w:type="dxa"/>
            <w:tcMar/>
          </w:tcPr>
          <w:p w:rsidRPr="00DE2EAD" w:rsidR="00890FAD" w:rsidRDefault="00890FAD" w14:paraId="5001D6D2" w14:textId="77777777">
            <w:pPr>
              <w:rPr>
                <w:b/>
                <w:bCs/>
                <w:sz w:val="24"/>
                <w:szCs w:val="24"/>
              </w:rPr>
            </w:pPr>
            <w:r w:rsidRPr="00DE2EAD">
              <w:rPr>
                <w:b/>
                <w:bCs/>
                <w:sz w:val="24"/>
                <w:szCs w:val="24"/>
              </w:rPr>
              <w:t>Notes</w:t>
            </w:r>
          </w:p>
          <w:p w:rsidRPr="00890FAD" w:rsidR="00890FAD" w:rsidRDefault="00890FAD" w14:paraId="478CADD4" w14:textId="7E52F805">
            <w:pPr>
              <w:rPr>
                <w:b/>
                <w:bCs/>
              </w:rPr>
            </w:pPr>
          </w:p>
        </w:tc>
      </w:tr>
      <w:tr w:rsidR="00890FAD" w:rsidTr="095B55D5" w14:paraId="34DEDC18" w14:textId="77777777">
        <w:tc>
          <w:tcPr>
            <w:tcW w:w="4248" w:type="dxa"/>
            <w:tcMar/>
          </w:tcPr>
          <w:p w:rsidRPr="00D24FDB" w:rsidR="00890FAD" w:rsidP="00D24FDB" w:rsidRDefault="00D24FDB" w14:paraId="4AACA279" w14:textId="6365AD6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Welcome</w:t>
            </w:r>
            <w:r w:rsidR="00101860">
              <w:rPr>
                <w:b/>
                <w:bCs/>
                <w:sz w:val="24"/>
                <w:szCs w:val="24"/>
              </w:rPr>
              <w:t xml:space="preserve">, Apologies, </w:t>
            </w:r>
            <w:r w:rsidR="008830EE">
              <w:rPr>
                <w:b/>
                <w:bCs/>
                <w:sz w:val="24"/>
                <w:szCs w:val="24"/>
              </w:rPr>
              <w:t xml:space="preserve">Minutes, </w:t>
            </w:r>
            <w:r w:rsidR="00101860">
              <w:rPr>
                <w:b/>
                <w:bCs/>
                <w:sz w:val="24"/>
                <w:szCs w:val="24"/>
              </w:rPr>
              <w:t>Agenda</w:t>
            </w:r>
            <w:r w:rsidR="005678CC">
              <w:rPr>
                <w:b/>
                <w:bCs/>
                <w:sz w:val="24"/>
                <w:szCs w:val="24"/>
              </w:rPr>
              <w:t xml:space="preserve">, </w:t>
            </w:r>
            <w:r w:rsidR="008830EE">
              <w:rPr>
                <w:b/>
                <w:bCs/>
                <w:sz w:val="24"/>
                <w:szCs w:val="24"/>
              </w:rPr>
              <w:t>Meeting Protocols</w:t>
            </w:r>
          </w:p>
          <w:p w:rsidR="00890FAD" w:rsidRDefault="00890FAD" w14:paraId="38C13EAD" w14:textId="5BE1CADB"/>
        </w:tc>
        <w:tc>
          <w:tcPr>
            <w:tcW w:w="10064" w:type="dxa"/>
            <w:tcMar/>
          </w:tcPr>
          <w:p w:rsidR="355130C4" w:rsidP="0716C997" w:rsidRDefault="355130C4" w14:paraId="3576286B" w14:textId="527A803B">
            <w:r w:rsidRPr="0716C997">
              <w:rPr>
                <w:rFonts w:ascii="Calibri" w:hAnsi="Calibri" w:eastAsia="Calibri" w:cs="Calibri"/>
              </w:rPr>
              <w:t>The Chair welcomed the group to the meeting and the minutes from the previous meeting were adopted.</w:t>
            </w:r>
          </w:p>
          <w:p w:rsidR="00A2242E" w:rsidP="0716C997" w:rsidRDefault="00A2242E" w14:paraId="688E444B" w14:textId="5561958C"/>
        </w:tc>
      </w:tr>
      <w:tr w:rsidR="00890FAD" w:rsidTr="095B55D5" w14:paraId="44FD810F" w14:textId="77777777">
        <w:tc>
          <w:tcPr>
            <w:tcW w:w="4248" w:type="dxa"/>
            <w:tcMar/>
          </w:tcPr>
          <w:p w:rsidR="581BBB6D" w:rsidP="0716C997" w:rsidRDefault="581BBB6D" w14:paraId="2FECB3A5" w14:textId="57D8396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b/>
                <w:bCs/>
                <w:sz w:val="24"/>
                <w:szCs w:val="24"/>
              </w:rPr>
            </w:pPr>
            <w:r w:rsidRPr="0716C997">
              <w:rPr>
                <w:b/>
                <w:bCs/>
                <w:sz w:val="24"/>
                <w:szCs w:val="24"/>
              </w:rPr>
              <w:t>Physical Education</w:t>
            </w:r>
          </w:p>
          <w:p w:rsidR="00890FAD" w:rsidRDefault="00890FAD" w14:paraId="64AE5F4E" w14:textId="787E28C1"/>
        </w:tc>
        <w:tc>
          <w:tcPr>
            <w:tcW w:w="10064" w:type="dxa"/>
            <w:tcMar/>
          </w:tcPr>
          <w:p w:rsidR="7F90B89C" w:rsidP="0716C997" w:rsidRDefault="7F90B89C" w14:paraId="37E43EBE" w14:textId="6DD18C1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716C997">
              <w:rPr>
                <w:rFonts w:ascii="Calibri" w:hAnsi="Calibri" w:eastAsia="Calibri" w:cs="Calibri"/>
                <w:color w:val="000000" w:themeColor="text1"/>
              </w:rPr>
              <w:t xml:space="preserve">An overview of the </w:t>
            </w:r>
            <w:r w:rsidRPr="0716C997" w:rsidR="4080C275">
              <w:rPr>
                <w:rFonts w:ascii="Calibri" w:hAnsi="Calibri" w:eastAsia="Calibri" w:cs="Calibri"/>
                <w:color w:val="000000" w:themeColor="text1"/>
              </w:rPr>
              <w:t>Physical Education (PE)</w:t>
            </w:r>
            <w:r w:rsidRPr="0716C997" w:rsidR="31FA926E">
              <w:rPr>
                <w:rFonts w:ascii="Calibri" w:hAnsi="Calibri" w:eastAsia="Calibri" w:cs="Calibri"/>
                <w:color w:val="000000" w:themeColor="text1"/>
              </w:rPr>
              <w:t xml:space="preserve"> including</w:t>
            </w:r>
            <w:r w:rsidRPr="0716C997" w:rsidR="6FAC7CD3">
              <w:rPr>
                <w:rFonts w:ascii="Calibri" w:hAnsi="Calibri" w:eastAsia="Calibri" w:cs="Calibri"/>
                <w:color w:val="000000" w:themeColor="text1"/>
              </w:rPr>
              <w:t xml:space="preserve"> key considerations for specification development </w:t>
            </w:r>
            <w:r w:rsidRPr="0716C997">
              <w:rPr>
                <w:rFonts w:ascii="Calibri" w:hAnsi="Calibri" w:eastAsia="Calibri" w:cs="Calibri"/>
                <w:color w:val="000000" w:themeColor="text1"/>
              </w:rPr>
              <w:t>was presented by member</w:t>
            </w:r>
            <w:r w:rsidRPr="0716C997" w:rsidR="73F928DD">
              <w:rPr>
                <w:rFonts w:ascii="Calibri" w:hAnsi="Calibri" w:eastAsia="Calibri" w:cs="Calibri"/>
                <w:color w:val="000000" w:themeColor="text1"/>
              </w:rPr>
              <w:t>s</w:t>
            </w:r>
            <w:r w:rsidRPr="0716C997">
              <w:rPr>
                <w:rFonts w:ascii="Calibri" w:hAnsi="Calibri" w:eastAsia="Calibri" w:cs="Calibri"/>
                <w:color w:val="000000" w:themeColor="text1"/>
              </w:rPr>
              <w:t xml:space="preserve"> of the Development Group.  </w:t>
            </w:r>
            <w:r w:rsidRPr="0716C997" w:rsidR="6945E66F">
              <w:rPr>
                <w:rFonts w:ascii="Calibri" w:hAnsi="Calibri" w:eastAsia="Calibri" w:cs="Calibri"/>
                <w:color w:val="000000" w:themeColor="text1"/>
              </w:rPr>
              <w:t>Time was given for feedback and discussion.</w:t>
            </w:r>
          </w:p>
          <w:p w:rsidR="0057273C" w:rsidP="00672475" w:rsidRDefault="0057273C" w14:paraId="108B2455" w14:textId="66DCB7A8"/>
        </w:tc>
      </w:tr>
      <w:tr w:rsidR="00890FAD" w:rsidTr="095B55D5" w14:paraId="086B2076" w14:textId="77777777">
        <w:tc>
          <w:tcPr>
            <w:tcW w:w="4248" w:type="dxa"/>
            <w:tcMar/>
          </w:tcPr>
          <w:p w:rsidR="24F4D02E" w:rsidP="0716C997" w:rsidRDefault="24F4D02E" w14:paraId="57624E03" w14:textId="0F1DF6E4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b/>
                <w:bCs/>
                <w:sz w:val="24"/>
                <w:szCs w:val="24"/>
              </w:rPr>
            </w:pPr>
            <w:r w:rsidRPr="0716C997">
              <w:rPr>
                <w:b/>
                <w:bCs/>
                <w:sz w:val="24"/>
                <w:szCs w:val="24"/>
              </w:rPr>
              <w:t>Time allocations / Subject weightings</w:t>
            </w:r>
          </w:p>
          <w:p w:rsidR="00890FAD" w:rsidRDefault="00890FAD" w14:paraId="4C4CEE6C" w14:textId="509B8C2E"/>
        </w:tc>
        <w:tc>
          <w:tcPr>
            <w:tcW w:w="10064" w:type="dxa"/>
            <w:tcMar/>
          </w:tcPr>
          <w:p w:rsidR="423C2149" w:rsidP="0716C997" w:rsidRDefault="423C2149" w14:paraId="38595A9F" w14:textId="6FE8626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95B55D5" w:rsidR="423C2149">
              <w:rPr>
                <w:rFonts w:ascii="Calibri" w:hAnsi="Calibri" w:eastAsia="Calibri" w:cs="Calibri"/>
                <w:color w:val="000000" w:themeColor="text1" w:themeTint="FF" w:themeShade="FF"/>
              </w:rPr>
              <w:t>An overview of time allocations in the Primary Curriculum Framework and approaches</w:t>
            </w:r>
            <w:r w:rsidRPr="095B55D5" w:rsidR="07479CDF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to subject weightings</w:t>
            </w:r>
            <w:r w:rsidRPr="095B55D5" w:rsidR="423C2149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in other </w:t>
            </w:r>
            <w:r w:rsidRPr="095B55D5" w:rsidR="423C2149">
              <w:rPr>
                <w:rFonts w:ascii="Calibri" w:hAnsi="Calibri" w:eastAsia="Calibri" w:cs="Calibri"/>
                <w:color w:val="000000" w:themeColor="text1" w:themeTint="FF" w:themeShade="FF"/>
              </w:rPr>
              <w:t>jurisdictions</w:t>
            </w:r>
            <w:r w:rsidRPr="095B55D5" w:rsidR="423C2149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was presented.</w:t>
            </w:r>
          </w:p>
          <w:p w:rsidR="00890FAD" w:rsidRDefault="00890FAD" w14:paraId="3E637422" w14:textId="2CFE3E1E"/>
        </w:tc>
      </w:tr>
      <w:tr w:rsidR="00890FAD" w:rsidTr="095B55D5" w14:paraId="03D4DE57" w14:textId="77777777">
        <w:tc>
          <w:tcPr>
            <w:tcW w:w="4248" w:type="dxa"/>
            <w:tcMar/>
          </w:tcPr>
          <w:p w:rsidR="61B118AC" w:rsidP="0716C997" w:rsidRDefault="61B118AC" w14:paraId="39086355" w14:textId="5D2C1870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b/>
                <w:bCs/>
                <w:sz w:val="24"/>
                <w:szCs w:val="24"/>
              </w:rPr>
            </w:pPr>
            <w:r w:rsidRPr="0716C997">
              <w:rPr>
                <w:b/>
                <w:bCs/>
                <w:sz w:val="24"/>
                <w:szCs w:val="24"/>
              </w:rPr>
              <w:t xml:space="preserve">Reflecting on the content of the 1999 curriculum </w:t>
            </w:r>
          </w:p>
          <w:p w:rsidRPr="0052157F" w:rsidR="00890FAD" w:rsidRDefault="00890FAD" w14:paraId="10C8F5C2" w14:textId="49E75FC4">
            <w:pPr>
              <w:rPr>
                <w:rFonts w:cstheme="minorHAnsi"/>
              </w:rPr>
            </w:pPr>
          </w:p>
        </w:tc>
        <w:tc>
          <w:tcPr>
            <w:tcW w:w="10064" w:type="dxa"/>
            <w:tcMar/>
          </w:tcPr>
          <w:p w:rsidR="69576896" w:rsidP="0716C997" w:rsidRDefault="009B7A29" w14:paraId="5466B59C" w14:textId="2F9DCF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A b</w:t>
            </w:r>
            <w:r w:rsidRPr="06F7EE62" w:rsidR="61B118AC">
              <w:rPr>
                <w:rFonts w:ascii="Calibri" w:hAnsi="Calibri" w:eastAsia="Calibri" w:cs="Calibri"/>
                <w:color w:val="000000" w:themeColor="text1"/>
              </w:rPr>
              <w:t>rief overview of the 1999</w:t>
            </w:r>
            <w:r w:rsidRPr="06F7EE62" w:rsidR="69576896">
              <w:rPr>
                <w:rFonts w:ascii="Calibri" w:hAnsi="Calibri" w:eastAsia="Calibri" w:cs="Calibri"/>
              </w:rPr>
              <w:t xml:space="preserve"> </w:t>
            </w:r>
            <w:r w:rsidRPr="06F7EE62" w:rsidR="4BCEE652">
              <w:rPr>
                <w:rFonts w:ascii="Calibri" w:hAnsi="Calibri" w:eastAsia="Calibri" w:cs="Calibri"/>
                <w:color w:val="000000" w:themeColor="text1"/>
              </w:rPr>
              <w:t xml:space="preserve">Physical Education (PE) and Social, Personal and Health </w:t>
            </w:r>
            <w:r w:rsidRPr="06F7EE62" w:rsidR="04916742">
              <w:rPr>
                <w:rFonts w:ascii="Calibri" w:hAnsi="Calibri" w:eastAsia="Calibri" w:cs="Calibri"/>
                <w:color w:val="000000" w:themeColor="text1"/>
              </w:rPr>
              <w:t>Education</w:t>
            </w:r>
            <w:r w:rsidRPr="06F7EE62" w:rsidR="4BCEE652">
              <w:rPr>
                <w:rFonts w:ascii="Calibri" w:hAnsi="Calibri" w:eastAsia="Calibri" w:cs="Calibri"/>
                <w:color w:val="000000" w:themeColor="text1"/>
              </w:rPr>
              <w:t xml:space="preserve"> (SPHE) was presented. In groups, members reflected on the content of the curricula</w:t>
            </w:r>
            <w:r w:rsidRPr="06F7EE62" w:rsidR="253EF4A9">
              <w:rPr>
                <w:rFonts w:ascii="Calibri" w:hAnsi="Calibri" w:eastAsia="Calibri" w:cs="Calibri"/>
                <w:color w:val="000000" w:themeColor="text1"/>
              </w:rPr>
              <w:t xml:space="preserve">, </w:t>
            </w:r>
            <w:r w:rsidRPr="06F7EE62" w:rsidR="4BCEE652">
              <w:rPr>
                <w:rFonts w:ascii="Calibri" w:hAnsi="Calibri" w:eastAsia="Calibri" w:cs="Calibri"/>
                <w:color w:val="000000" w:themeColor="text1"/>
              </w:rPr>
              <w:t>considered the strengths, weaknesses and opportunities for change</w:t>
            </w:r>
            <w:r w:rsidRPr="06F7EE62" w:rsidR="2939BB93">
              <w:rPr>
                <w:rFonts w:ascii="Calibri" w:hAnsi="Calibri" w:eastAsia="Calibri" w:cs="Calibri"/>
                <w:color w:val="000000" w:themeColor="text1"/>
              </w:rPr>
              <w:t xml:space="preserve">, and recorded feedback. Time was given for a plenary discussion. </w:t>
            </w:r>
            <w:r w:rsidRPr="06F7EE62" w:rsidR="6A03AD57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  <w:p w:rsidRPr="0052157F" w:rsidR="00A2242E" w:rsidP="0716C997" w:rsidRDefault="00A2242E" w14:paraId="0888D15F" w14:textId="4E9ACF00">
            <w:pPr>
              <w:rPr>
                <w:rFonts w:eastAsia="Times New Roman"/>
                <w:color w:val="000000" w:themeColor="text1"/>
              </w:rPr>
            </w:pPr>
          </w:p>
        </w:tc>
      </w:tr>
      <w:tr w:rsidR="00CF7099" w:rsidTr="095B55D5" w14:paraId="543CCB1E" w14:textId="77777777">
        <w:tc>
          <w:tcPr>
            <w:tcW w:w="4248" w:type="dxa"/>
            <w:tcMar/>
          </w:tcPr>
          <w:p w:rsidR="00CF7099" w:rsidP="00AE562D" w:rsidRDefault="00CF7099" w14:paraId="159C909C" w14:textId="31D5EB4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716C997">
              <w:rPr>
                <w:b/>
                <w:bCs/>
                <w:sz w:val="24"/>
                <w:szCs w:val="24"/>
              </w:rPr>
              <w:t>AOB</w:t>
            </w:r>
          </w:p>
        </w:tc>
        <w:tc>
          <w:tcPr>
            <w:tcW w:w="10064" w:type="dxa"/>
            <w:tcMar/>
          </w:tcPr>
          <w:p w:rsidR="00CF7099" w:rsidRDefault="00CF7099" w14:paraId="3B6BD0E2" w14:textId="58326A1E">
            <w:r>
              <w:t xml:space="preserve">The next meeting </w:t>
            </w:r>
            <w:r w:rsidR="00DC0FA4">
              <w:t xml:space="preserve">will take place on </w:t>
            </w:r>
            <w:r w:rsidR="0057273C">
              <w:t>2</w:t>
            </w:r>
            <w:r w:rsidR="6BBC9C8A">
              <w:t>8</w:t>
            </w:r>
            <w:r w:rsidR="0057273C">
              <w:t xml:space="preserve"> </w:t>
            </w:r>
            <w:r w:rsidR="45D1A771">
              <w:t xml:space="preserve">April </w:t>
            </w:r>
            <w:r w:rsidR="0057273C">
              <w:t>2023.</w:t>
            </w:r>
          </w:p>
          <w:p w:rsidR="00A2242E" w:rsidRDefault="00A2242E" w14:paraId="32647DD9" w14:textId="32393A9B"/>
        </w:tc>
      </w:tr>
    </w:tbl>
    <w:p w:rsidR="00AB7246" w:rsidP="00947330" w:rsidRDefault="00AB7246" w14:paraId="74F9F1CD" w14:textId="6C172638">
      <w:pPr>
        <w:jc w:val="both"/>
      </w:pPr>
    </w:p>
    <w:sectPr w:rsidR="00AB7246" w:rsidSect="009473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482B" w:rsidP="002E64BF" w:rsidRDefault="00D0482B" w14:paraId="645E6562" w14:textId="77777777">
      <w:pPr>
        <w:spacing w:after="0" w:line="240" w:lineRule="auto"/>
      </w:pPr>
      <w:r>
        <w:separator/>
      </w:r>
    </w:p>
  </w:endnote>
  <w:endnote w:type="continuationSeparator" w:id="0">
    <w:p w:rsidR="00D0482B" w:rsidP="002E64BF" w:rsidRDefault="00D0482B" w14:paraId="6536C64E" w14:textId="77777777">
      <w:pPr>
        <w:spacing w:after="0" w:line="240" w:lineRule="auto"/>
      </w:pPr>
      <w:r>
        <w:continuationSeparator/>
      </w:r>
    </w:p>
  </w:endnote>
  <w:endnote w:type="continuationNotice" w:id="1">
    <w:p w:rsidR="00D0482B" w:rsidRDefault="00D0482B" w14:paraId="3D8BBB4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4BF" w:rsidRDefault="002E64BF" w14:paraId="1A57F8F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4BF" w:rsidRDefault="002E64BF" w14:paraId="67AB38A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4BF" w:rsidRDefault="002E64BF" w14:paraId="2C53D0B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482B" w:rsidP="002E64BF" w:rsidRDefault="00D0482B" w14:paraId="574A5A52" w14:textId="77777777">
      <w:pPr>
        <w:spacing w:after="0" w:line="240" w:lineRule="auto"/>
      </w:pPr>
      <w:r>
        <w:separator/>
      </w:r>
    </w:p>
  </w:footnote>
  <w:footnote w:type="continuationSeparator" w:id="0">
    <w:p w:rsidR="00D0482B" w:rsidP="002E64BF" w:rsidRDefault="00D0482B" w14:paraId="4337088E" w14:textId="77777777">
      <w:pPr>
        <w:spacing w:after="0" w:line="240" w:lineRule="auto"/>
      </w:pPr>
      <w:r>
        <w:continuationSeparator/>
      </w:r>
    </w:p>
  </w:footnote>
  <w:footnote w:type="continuationNotice" w:id="1">
    <w:p w:rsidR="00D0482B" w:rsidRDefault="00D0482B" w14:paraId="678EE05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4BF" w:rsidRDefault="002E64BF" w14:paraId="1B5E164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E64BF" w:rsidRDefault="002E64BF" w14:paraId="6C6A562B" w14:textId="7C910E67">
    <w:pPr>
      <w:pStyle w:val="Header"/>
    </w:pPr>
    <w:r>
      <w:rPr>
        <w:noProof/>
      </w:rPr>
      <w:drawing>
        <wp:inline distT="0" distB="0" distL="0" distR="0" wp14:anchorId="1C99384C" wp14:editId="567012E0">
          <wp:extent cx="1993542" cy="762000"/>
          <wp:effectExtent l="0" t="0" r="6985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060" cy="767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4BF" w:rsidRDefault="002E64BF" w14:paraId="41E0537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60F0B"/>
    <w:multiLevelType w:val="hybridMultilevel"/>
    <w:tmpl w:val="03CE4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8552C"/>
    <w:multiLevelType w:val="hybridMultilevel"/>
    <w:tmpl w:val="03CE49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36DF6"/>
    <w:multiLevelType w:val="hybridMultilevel"/>
    <w:tmpl w:val="8C122BA0"/>
    <w:lvl w:ilvl="0" w:tplc="1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6B86323"/>
    <w:multiLevelType w:val="hybridMultilevel"/>
    <w:tmpl w:val="F3AE0686"/>
    <w:lvl w:ilvl="0" w:tplc="1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2026187">
    <w:abstractNumId w:val="3"/>
  </w:num>
  <w:num w:numId="2" w16cid:durableId="35662632">
    <w:abstractNumId w:val="2"/>
  </w:num>
  <w:num w:numId="3" w16cid:durableId="1565876083">
    <w:abstractNumId w:val="1"/>
  </w:num>
  <w:num w:numId="4" w16cid:durableId="105612857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AD"/>
    <w:rsid w:val="00037A17"/>
    <w:rsid w:val="00101860"/>
    <w:rsid w:val="001844AE"/>
    <w:rsid w:val="001868D1"/>
    <w:rsid w:val="001E4D64"/>
    <w:rsid w:val="0026485E"/>
    <w:rsid w:val="0029607B"/>
    <w:rsid w:val="002C6119"/>
    <w:rsid w:val="002E64BF"/>
    <w:rsid w:val="002F19B9"/>
    <w:rsid w:val="00303107"/>
    <w:rsid w:val="00306133"/>
    <w:rsid w:val="00306ADD"/>
    <w:rsid w:val="003454F5"/>
    <w:rsid w:val="00354629"/>
    <w:rsid w:val="003549F1"/>
    <w:rsid w:val="003823E2"/>
    <w:rsid w:val="003A6C13"/>
    <w:rsid w:val="003F65CA"/>
    <w:rsid w:val="004A744C"/>
    <w:rsid w:val="004B7087"/>
    <w:rsid w:val="005132E0"/>
    <w:rsid w:val="0052157F"/>
    <w:rsid w:val="00546903"/>
    <w:rsid w:val="005678CC"/>
    <w:rsid w:val="0057273C"/>
    <w:rsid w:val="005B6588"/>
    <w:rsid w:val="005BD389"/>
    <w:rsid w:val="005F5AFE"/>
    <w:rsid w:val="00663AF2"/>
    <w:rsid w:val="00672475"/>
    <w:rsid w:val="006905CE"/>
    <w:rsid w:val="006D50F3"/>
    <w:rsid w:val="006E4597"/>
    <w:rsid w:val="006F07A2"/>
    <w:rsid w:val="007634C2"/>
    <w:rsid w:val="0083214A"/>
    <w:rsid w:val="00870E7E"/>
    <w:rsid w:val="008830EE"/>
    <w:rsid w:val="00890FAD"/>
    <w:rsid w:val="008C59A3"/>
    <w:rsid w:val="00947330"/>
    <w:rsid w:val="00994727"/>
    <w:rsid w:val="009B7A29"/>
    <w:rsid w:val="009F23F0"/>
    <w:rsid w:val="00A2242E"/>
    <w:rsid w:val="00A65483"/>
    <w:rsid w:val="00A78813"/>
    <w:rsid w:val="00A8282D"/>
    <w:rsid w:val="00AB7246"/>
    <w:rsid w:val="00AE562D"/>
    <w:rsid w:val="00B75D7C"/>
    <w:rsid w:val="00CF488B"/>
    <w:rsid w:val="00CF7099"/>
    <w:rsid w:val="00D0482B"/>
    <w:rsid w:val="00D24FDB"/>
    <w:rsid w:val="00D364CA"/>
    <w:rsid w:val="00D429DE"/>
    <w:rsid w:val="00DA3755"/>
    <w:rsid w:val="00DC0FA4"/>
    <w:rsid w:val="00DD7754"/>
    <w:rsid w:val="00DE2EAD"/>
    <w:rsid w:val="00E477E2"/>
    <w:rsid w:val="00E47A1B"/>
    <w:rsid w:val="00E8682C"/>
    <w:rsid w:val="00ED54CE"/>
    <w:rsid w:val="00F35040"/>
    <w:rsid w:val="00FC2F70"/>
    <w:rsid w:val="00FF6D2A"/>
    <w:rsid w:val="03472849"/>
    <w:rsid w:val="04916742"/>
    <w:rsid w:val="057AF936"/>
    <w:rsid w:val="06C36ABD"/>
    <w:rsid w:val="06F7EE62"/>
    <w:rsid w:val="0716C997"/>
    <w:rsid w:val="07479CDF"/>
    <w:rsid w:val="095B55D5"/>
    <w:rsid w:val="0C0F52F8"/>
    <w:rsid w:val="167F9600"/>
    <w:rsid w:val="24F4D02E"/>
    <w:rsid w:val="253EF4A9"/>
    <w:rsid w:val="2939BB93"/>
    <w:rsid w:val="29C169A8"/>
    <w:rsid w:val="2CAD55E0"/>
    <w:rsid w:val="31FA926E"/>
    <w:rsid w:val="355130C4"/>
    <w:rsid w:val="3A3E590E"/>
    <w:rsid w:val="3ACB5065"/>
    <w:rsid w:val="3BE28FBD"/>
    <w:rsid w:val="4080C275"/>
    <w:rsid w:val="41C18A6F"/>
    <w:rsid w:val="423C2149"/>
    <w:rsid w:val="45D1A771"/>
    <w:rsid w:val="492C7B71"/>
    <w:rsid w:val="496ABC0C"/>
    <w:rsid w:val="4AC84BD2"/>
    <w:rsid w:val="4BCEE652"/>
    <w:rsid w:val="4F36E00E"/>
    <w:rsid w:val="55A62192"/>
    <w:rsid w:val="5702FCEB"/>
    <w:rsid w:val="581BBB6D"/>
    <w:rsid w:val="5CA9F75C"/>
    <w:rsid w:val="61B118AC"/>
    <w:rsid w:val="6945E66F"/>
    <w:rsid w:val="69576896"/>
    <w:rsid w:val="6A03AD57"/>
    <w:rsid w:val="6A4EF6E1"/>
    <w:rsid w:val="6BBC9C8A"/>
    <w:rsid w:val="6FAC7CD3"/>
    <w:rsid w:val="72465D06"/>
    <w:rsid w:val="73F928DD"/>
    <w:rsid w:val="794934D7"/>
    <w:rsid w:val="7ECCA0EE"/>
    <w:rsid w:val="7F90B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238F"/>
  <w15:chartTrackingRefBased/>
  <w15:docId w15:val="{3A325CFD-F7DE-4FF9-BB93-1497A292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F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350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7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724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B72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24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B72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64B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64BF"/>
  </w:style>
  <w:style w:type="paragraph" w:styleId="Footer">
    <w:name w:val="footer"/>
    <w:basedOn w:val="Normal"/>
    <w:link w:val="FooterChar"/>
    <w:uiPriority w:val="99"/>
    <w:unhideWhenUsed/>
    <w:rsid w:val="002E64B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64BF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cf869-e723-434f-bd00-fe0e764eadb9">
      <Terms xmlns="http://schemas.microsoft.com/office/infopath/2007/PartnerControls"/>
    </lcf76f155ced4ddcb4097134ff3c332f>
    <TaxCatchAll xmlns="afc86b35-a723-442d-9015-f0f593d339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958E597FC464E9E26098FC9AFABA8" ma:contentTypeVersion="11" ma:contentTypeDescription="Create a new document." ma:contentTypeScope="" ma:versionID="114d61cfb479ece5a281ddbb19207692">
  <xsd:schema xmlns:xsd="http://www.w3.org/2001/XMLSchema" xmlns:xs="http://www.w3.org/2001/XMLSchema" xmlns:p="http://schemas.microsoft.com/office/2006/metadata/properties" xmlns:ns2="adecf869-e723-434f-bd00-fe0e764eadb9" xmlns:ns3="afc86b35-a723-442d-9015-f0f593d33962" targetNamespace="http://schemas.microsoft.com/office/2006/metadata/properties" ma:root="true" ma:fieldsID="8eeb84cc1fb386c780766ea1be2bfd00" ns2:_="" ns3:_="">
    <xsd:import namespace="adecf869-e723-434f-bd00-fe0e764eadb9"/>
    <xsd:import namespace="afc86b35-a723-442d-9015-f0f593d33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f869-e723-434f-bd00-fe0e764ea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49f536d-13f6-403f-9162-3b10b24ef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86b35-a723-442d-9015-f0f593d33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b59b559-3c44-4aa3-93f5-6018d2a8bc81}" ma:internalName="TaxCatchAll" ma:showField="CatchAllData" ma:web="afc86b35-a723-442d-9015-f0f593d33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799B1-0B09-4089-B8D2-1B340F93B6DD}">
  <ds:schemaRefs>
    <ds:schemaRef ds:uri="http://schemas.microsoft.com/office/2006/metadata/properties"/>
    <ds:schemaRef ds:uri="http://schemas.microsoft.com/office/infopath/2007/PartnerControls"/>
    <ds:schemaRef ds:uri="adecf869-e723-434f-bd00-fe0e764eadb9"/>
    <ds:schemaRef ds:uri="afc86b35-a723-442d-9015-f0f593d33962"/>
  </ds:schemaRefs>
</ds:datastoreItem>
</file>

<file path=customXml/itemProps2.xml><?xml version="1.0" encoding="utf-8"?>
<ds:datastoreItem xmlns:ds="http://schemas.openxmlformats.org/officeDocument/2006/customXml" ds:itemID="{9BF3367B-42EC-4756-9761-9DE8AAFF3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E23E6-C192-45AE-9715-F7247B747D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Tony Riley</dc:creator>
  <keywords/>
  <dc:description/>
  <lastModifiedBy>Maria Kelly</lastModifiedBy>
  <revision>55</revision>
  <dcterms:created xsi:type="dcterms:W3CDTF">2023-03-08T13:14:00.0000000Z</dcterms:created>
  <dcterms:modified xsi:type="dcterms:W3CDTF">2023-04-17T14:46:01.9663816Z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0x010100A0C958E597FC464E9E26098FC9AFABA8</vt:lpwstr>
  </property>
  <property fmtid="{D5CDD505-2E9C-101B-9397-08002B2CF9AE}" pid="3" name="MediaServiceImageTags">
    <vt:lpwstr/>
  </property>
</Properties>
</file>